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26" w:rsidRPr="009D67D5" w:rsidRDefault="00622D26" w:rsidP="00622D26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  <w:r w:rsidRPr="004026AA">
        <w:rPr>
          <w:rFonts w:ascii="Calibri" w:hAnsi="Calibri"/>
          <w:b/>
          <w:sz w:val="28"/>
          <w:szCs w:val="28"/>
        </w:rPr>
        <w:t xml:space="preserve">ИСПИТНА ПИТАЊА ИЗ ПРЕДМЕТА </w:t>
      </w:r>
      <w:r>
        <w:rPr>
          <w:rFonts w:ascii="Calibri" w:hAnsi="Calibri"/>
          <w:b/>
          <w:sz w:val="28"/>
          <w:szCs w:val="28"/>
          <w:lang w:val="sr-Cyrl-CS"/>
        </w:rPr>
        <w:t>ФИНАНСИЈСКИ МЕНАЏМЕНТ</w:t>
      </w:r>
    </w:p>
    <w:p w:rsidR="00622D26" w:rsidRPr="00B352BF" w:rsidRDefault="00B352BF" w:rsidP="00B352BF">
      <w:pPr>
        <w:pStyle w:val="ListParagraph"/>
        <w:numPr>
          <w:ilvl w:val="0"/>
          <w:numId w:val="2"/>
        </w:numPr>
        <w:tabs>
          <w:tab w:val="left" w:pos="993"/>
        </w:tabs>
        <w:jc w:val="center"/>
        <w:rPr>
          <w:sz w:val="28"/>
          <w:szCs w:val="28"/>
          <w:lang/>
        </w:rPr>
      </w:pPr>
      <w:r w:rsidRPr="00B352BF">
        <w:rPr>
          <w:sz w:val="28"/>
          <w:szCs w:val="28"/>
          <w:lang/>
        </w:rPr>
        <w:t>струковне студије</w:t>
      </w:r>
      <w:r>
        <w:rPr>
          <w:sz w:val="28"/>
          <w:szCs w:val="28"/>
          <w:lang/>
        </w:rPr>
        <w:t xml:space="preserve"> -</w:t>
      </w:r>
    </w:p>
    <w:p w:rsidR="00622D26" w:rsidRPr="004026AA" w:rsidRDefault="00622D26" w:rsidP="00622D26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622D26" w:rsidRPr="004026AA" w:rsidRDefault="00B352BF" w:rsidP="00B352BF">
      <w:pPr>
        <w:tabs>
          <w:tab w:val="left" w:pos="993"/>
        </w:tabs>
        <w:jc w:val="both"/>
        <w:rPr>
          <w:rFonts w:ascii="Calibri" w:hAnsi="Calibri"/>
          <w:b/>
          <w:sz w:val="28"/>
          <w:szCs w:val="28"/>
          <w:lang w:val="sr-Cyrl-CS"/>
        </w:rPr>
      </w:pPr>
      <w:r>
        <w:rPr>
          <w:rFonts w:ascii="Calibri" w:hAnsi="Calibri"/>
          <w:b/>
          <w:sz w:val="24"/>
          <w:szCs w:val="24"/>
          <w:u w:val="single"/>
          <w:lang w:val="en-US"/>
        </w:rPr>
        <w:t xml:space="preserve"> </w:t>
      </w:r>
    </w:p>
    <w:p w:rsidR="00622D26" w:rsidRPr="004026AA" w:rsidRDefault="00622D26" w:rsidP="00622D26">
      <w:pPr>
        <w:tabs>
          <w:tab w:val="left" w:pos="993"/>
        </w:tabs>
        <w:rPr>
          <w:rFonts w:ascii="Calibri" w:hAnsi="Calibri"/>
          <w:b/>
          <w:sz w:val="28"/>
          <w:szCs w:val="28"/>
          <w:lang w:val="sr-Cyrl-CS"/>
        </w:rPr>
      </w:pPr>
      <w:r w:rsidRPr="004026AA">
        <w:rPr>
          <w:rFonts w:ascii="Calibri" w:hAnsi="Calibri"/>
          <w:b/>
          <w:sz w:val="28"/>
          <w:szCs w:val="28"/>
        </w:rPr>
        <w:t xml:space="preserve">I </w:t>
      </w:r>
      <w:r w:rsidRPr="004026AA">
        <w:rPr>
          <w:rFonts w:ascii="Calibri" w:hAnsi="Calibri"/>
          <w:b/>
          <w:sz w:val="28"/>
          <w:szCs w:val="28"/>
          <w:lang w:val="sr-Cyrl-CS"/>
        </w:rPr>
        <w:t>група питања</w:t>
      </w:r>
    </w:p>
    <w:p w:rsidR="00622D26" w:rsidRPr="004026AA" w:rsidRDefault="00622D26" w:rsidP="00622D26">
      <w:pPr>
        <w:tabs>
          <w:tab w:val="left" w:pos="993"/>
        </w:tabs>
        <w:ind w:left="284"/>
        <w:jc w:val="center"/>
        <w:rPr>
          <w:rFonts w:ascii="Calibri" w:hAnsi="Calibri"/>
          <w:b/>
          <w:sz w:val="28"/>
          <w:szCs w:val="28"/>
        </w:rPr>
      </w:pPr>
    </w:p>
    <w:p w:rsidR="00622D26" w:rsidRPr="00B352BF" w:rsidRDefault="00622D26" w:rsidP="00B352BF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Некад и сад: развојни пут пословних финансија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Најважније финансијске одлуке у предузећу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Акционарско друштво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Главни финансијски циљ јавног акционарског друштва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Биланс стања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Биланс успеха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Извештај о новчаним токовима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Рацио анализа ликвидности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Рацио задужености и рацио дугорочне задужености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Рацио покрића сталне имовине и рацио покрића обртне имовине НОК-ом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Рацио обрта пословне имовине, сопственог капитала и обртне имовине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Стопа нето пословног добитка и нето добитка после опорезивања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Стопа приноса на пословну имовину и сопствени капитал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Дивидендни принос, рацио плаћања дивиденди и укупан принос акционара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Временска вредност новца, принципи и основне релације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Вишеструки једнаки новчани токови (ануитети)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Цене дужничких хартија од вредности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Цене власничких хартија од вредности</w:t>
      </w:r>
    </w:p>
    <w:p w:rsidR="00622D26" w:rsidRPr="00B352BF" w:rsidRDefault="00622D26" w:rsidP="00622D26">
      <w:pPr>
        <w:pStyle w:val="ListParagraph"/>
        <w:widowControl/>
        <w:autoSpaceDE/>
        <w:autoSpaceDN/>
        <w:adjustRightInd/>
        <w:rPr>
          <w:rFonts w:ascii="Calibri" w:hAnsi="Calibri"/>
          <w:sz w:val="24"/>
          <w:szCs w:val="24"/>
        </w:rPr>
      </w:pPr>
    </w:p>
    <w:p w:rsidR="00622D26" w:rsidRPr="00B352BF" w:rsidRDefault="00622D26" w:rsidP="00622D26">
      <w:pPr>
        <w:tabs>
          <w:tab w:val="left" w:pos="993"/>
        </w:tabs>
        <w:rPr>
          <w:rFonts w:ascii="Calibri" w:hAnsi="Calibri"/>
          <w:b/>
          <w:sz w:val="28"/>
          <w:szCs w:val="28"/>
          <w:lang w:val="sr-Cyrl-CS"/>
        </w:rPr>
      </w:pPr>
      <w:r w:rsidRPr="00B352BF">
        <w:rPr>
          <w:rFonts w:ascii="Calibri" w:hAnsi="Calibri"/>
          <w:b/>
          <w:sz w:val="28"/>
          <w:szCs w:val="28"/>
        </w:rPr>
        <w:t>I</w:t>
      </w:r>
      <w:r w:rsidRPr="00B352BF">
        <w:rPr>
          <w:rFonts w:ascii="Calibri" w:hAnsi="Calibri"/>
          <w:b/>
          <w:sz w:val="28"/>
          <w:szCs w:val="28"/>
          <w:lang w:val="en-US"/>
        </w:rPr>
        <w:t>I</w:t>
      </w:r>
      <w:r w:rsidRPr="00B352BF">
        <w:rPr>
          <w:rFonts w:ascii="Calibri" w:hAnsi="Calibri"/>
          <w:b/>
          <w:sz w:val="28"/>
          <w:szCs w:val="28"/>
        </w:rPr>
        <w:t xml:space="preserve"> </w:t>
      </w:r>
      <w:r w:rsidRPr="00B352BF">
        <w:rPr>
          <w:rFonts w:ascii="Calibri" w:hAnsi="Calibri"/>
          <w:b/>
          <w:sz w:val="28"/>
          <w:szCs w:val="28"/>
          <w:lang w:val="sr-Cyrl-CS"/>
        </w:rPr>
        <w:t>група питања</w:t>
      </w:r>
    </w:p>
    <w:p w:rsidR="00622D26" w:rsidRPr="00B352BF" w:rsidRDefault="00622D26" w:rsidP="00622D26">
      <w:pPr>
        <w:rPr>
          <w:rFonts w:ascii="Calibri" w:hAnsi="Calibri"/>
          <w:sz w:val="24"/>
          <w:szCs w:val="24"/>
          <w:lang w:val="en-US"/>
        </w:rPr>
      </w:pP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Неризична каматна стопа и премије на ризик, ликвидност и рочност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Израчунавање каматне стопе: купонска, дисконтна обвезница и консоли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Цена акцијског капитала и тржишна премија на ризик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Инвестициони ризик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Специфични и системски ризик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Модел одређивања цене капитала (</w:t>
      </w:r>
      <w:r w:rsidRPr="00B352BF">
        <w:rPr>
          <w:rFonts w:ascii="Calibri" w:hAnsi="Calibri"/>
          <w:b/>
          <w:sz w:val="24"/>
          <w:szCs w:val="24"/>
          <w:lang w:val="en-US"/>
        </w:rPr>
        <w:t>CAPM)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Просечан трошак капитала (</w:t>
      </w:r>
      <w:r w:rsidRPr="00B352BF">
        <w:rPr>
          <w:rFonts w:ascii="Calibri" w:hAnsi="Calibri"/>
          <w:b/>
          <w:sz w:val="24"/>
          <w:szCs w:val="24"/>
          <w:lang w:val="en-US"/>
        </w:rPr>
        <w:t>WACC</w:t>
      </w:r>
      <w:r w:rsidRPr="00B352BF">
        <w:rPr>
          <w:rFonts w:ascii="Calibri" w:hAnsi="Calibri"/>
          <w:b/>
          <w:sz w:val="24"/>
          <w:szCs w:val="24"/>
          <w:lang w:val="sr-Cyrl-CS"/>
        </w:rPr>
        <w:t>)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Инвестициони критеријуми: нето садашња вредност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Преломна тачка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Пословни левериџ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Финансијски левериџ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Појам обртне имовине и потребе за обртном имовином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Финансирање обртне имовине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Управљање залихама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Управљање потраживањима од купаца: кредитни стандарди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Управљање новцем</w:t>
      </w:r>
    </w:p>
    <w:p w:rsidR="00622D26" w:rsidRPr="00B352BF" w:rsidRDefault="00622D26" w:rsidP="00622D26">
      <w:pPr>
        <w:widowControl/>
        <w:tabs>
          <w:tab w:val="left" w:pos="993"/>
        </w:tabs>
        <w:autoSpaceDE/>
        <w:autoSpaceDN/>
        <w:adjustRightInd/>
        <w:rPr>
          <w:rFonts w:ascii="Calibri" w:hAnsi="Calibri"/>
          <w:sz w:val="28"/>
          <w:szCs w:val="28"/>
          <w:lang w:val="sr-Cyrl-CS"/>
        </w:rPr>
      </w:pPr>
    </w:p>
    <w:p w:rsidR="00622D26" w:rsidRPr="00B352BF" w:rsidRDefault="00622D26" w:rsidP="00622D26">
      <w:pPr>
        <w:widowControl/>
        <w:tabs>
          <w:tab w:val="left" w:pos="993"/>
        </w:tabs>
        <w:autoSpaceDE/>
        <w:autoSpaceDN/>
        <w:adjustRightInd/>
        <w:rPr>
          <w:rFonts w:ascii="Calibri" w:hAnsi="Calibri"/>
          <w:b/>
          <w:sz w:val="28"/>
          <w:szCs w:val="28"/>
          <w:lang w:val="sr-Cyrl-CS"/>
        </w:rPr>
      </w:pPr>
      <w:r w:rsidRPr="00B352BF">
        <w:rPr>
          <w:rFonts w:ascii="Calibri" w:hAnsi="Calibri"/>
          <w:b/>
          <w:sz w:val="28"/>
          <w:szCs w:val="28"/>
        </w:rPr>
        <w:t xml:space="preserve">III </w:t>
      </w:r>
      <w:r w:rsidRPr="00B352BF">
        <w:rPr>
          <w:rFonts w:ascii="Calibri" w:hAnsi="Calibri"/>
          <w:b/>
          <w:sz w:val="28"/>
          <w:szCs w:val="28"/>
          <w:lang w:val="sr-Cyrl-CS"/>
        </w:rPr>
        <w:t>група питања</w:t>
      </w:r>
    </w:p>
    <w:p w:rsidR="00622D26" w:rsidRPr="00B352BF" w:rsidRDefault="00622D26" w:rsidP="00622D26">
      <w:pPr>
        <w:ind w:left="360"/>
        <w:rPr>
          <w:rFonts w:ascii="Calibri" w:hAnsi="Calibri"/>
          <w:sz w:val="24"/>
          <w:szCs w:val="24"/>
        </w:rPr>
      </w:pP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Добављачки кредит, менице и акумулирани расходи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lastRenderedPageBreak/>
        <w:t>Могућности финансирања на средњи рок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Дугорочно финансирање јавних акционарских друштава власничким хартијама од вредности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Дугорочно финансирање јавних акционарских друштава дужничким хартијама од вредности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Алтернативни извори финансирања малих и средњих предузећа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Процес иницијалне јавне понуде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Политика дивиденди у пракси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 xml:space="preserve">Откуп </w:t>
      </w:r>
      <w:r w:rsidR="00FD03C4" w:rsidRPr="00B352BF">
        <w:rPr>
          <w:rFonts w:ascii="Calibri" w:hAnsi="Calibri"/>
          <w:b/>
          <w:sz w:val="24"/>
          <w:szCs w:val="24"/>
          <w:lang w:val="sr-Cyrl-CS"/>
        </w:rPr>
        <w:t>сопствених</w:t>
      </w:r>
      <w:r w:rsidR="00FD03C4" w:rsidRPr="00B352BF">
        <w:rPr>
          <w:rFonts w:ascii="Calibri" w:hAnsi="Calibri"/>
          <w:b/>
          <w:sz w:val="24"/>
          <w:szCs w:val="24"/>
        </w:rPr>
        <w:t xml:space="preserve"> </w:t>
      </w:r>
      <w:r w:rsidRPr="00B352BF">
        <w:rPr>
          <w:rFonts w:ascii="Calibri" w:hAnsi="Calibri"/>
          <w:b/>
          <w:sz w:val="24"/>
          <w:szCs w:val="24"/>
          <w:lang w:val="sr-Cyrl-CS"/>
        </w:rPr>
        <w:t>акција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Поступак исплате дивиденди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Порез на имовину и порез на добит правних лица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Порез на приход од самосталне делатности и акцизе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Порез на додату вредност</w:t>
      </w:r>
    </w:p>
    <w:p w:rsidR="00622D26" w:rsidRPr="00B352BF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B352BF">
        <w:rPr>
          <w:rFonts w:ascii="Calibri" w:hAnsi="Calibri"/>
          <w:b/>
          <w:sz w:val="24"/>
          <w:szCs w:val="24"/>
          <w:lang w:val="sr-Cyrl-CS"/>
        </w:rPr>
        <w:t>Процес преузимања</w:t>
      </w:r>
    </w:p>
    <w:p w:rsidR="00463089" w:rsidRPr="00B352BF" w:rsidRDefault="00463089"/>
    <w:sectPr w:rsidR="00463089" w:rsidRPr="00B352BF" w:rsidSect="00622D26">
      <w:type w:val="continuous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058B"/>
    <w:multiLevelType w:val="hybridMultilevel"/>
    <w:tmpl w:val="C6265582"/>
    <w:lvl w:ilvl="0" w:tplc="D9925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365D9"/>
    <w:multiLevelType w:val="hybridMultilevel"/>
    <w:tmpl w:val="1D467BD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622D26"/>
    <w:rsid w:val="00143BEF"/>
    <w:rsid w:val="00146A1B"/>
    <w:rsid w:val="002D07AD"/>
    <w:rsid w:val="00380DA2"/>
    <w:rsid w:val="00463089"/>
    <w:rsid w:val="00622D26"/>
    <w:rsid w:val="008B5100"/>
    <w:rsid w:val="00B250AA"/>
    <w:rsid w:val="00B352BF"/>
    <w:rsid w:val="00C7092D"/>
    <w:rsid w:val="00CF1EA2"/>
    <w:rsid w:val="00FD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1734</Characters>
  <Application>Microsoft Office Word</Application>
  <DocSecurity>0</DocSecurity>
  <Lines>14</Lines>
  <Paragraphs>4</Paragraphs>
  <ScaleCrop>false</ScaleCrop>
  <Company>Grizli777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Vuckovic</dc:creator>
  <cp:lastModifiedBy>Windows</cp:lastModifiedBy>
  <cp:revision>3</cp:revision>
  <dcterms:created xsi:type="dcterms:W3CDTF">2017-02-06T13:01:00Z</dcterms:created>
  <dcterms:modified xsi:type="dcterms:W3CDTF">2017-02-06T13:03:00Z</dcterms:modified>
</cp:coreProperties>
</file>